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5789" w14:textId="77777777" w:rsidR="00903F1E" w:rsidRPr="00903F1E" w:rsidRDefault="00903F1E" w:rsidP="00903F1E">
      <w:pPr>
        <w:ind w:right="1985"/>
        <w:jc w:val="both"/>
        <w:rPr>
          <w:rFonts w:ascii="Arial" w:eastAsia="Calibri" w:hAnsi="Arial" w:cs="Arial"/>
          <w:b/>
          <w:bCs/>
          <w:kern w:val="2"/>
          <w:sz w:val="28"/>
          <w:szCs w:val="28"/>
          <w14:ligatures w14:val="standardContextual"/>
        </w:rPr>
      </w:pPr>
      <w:r w:rsidRPr="00903F1E">
        <w:rPr>
          <w:rFonts w:ascii="Arial" w:eastAsia="Calibri" w:hAnsi="Arial" w:cs="Arial"/>
          <w:b/>
          <w:bCs/>
          <w:kern w:val="2"/>
          <w:sz w:val="28"/>
          <w:szCs w:val="28"/>
          <w14:ligatures w14:val="standardContextual"/>
        </w:rPr>
        <w:t>Ausgezeichnete Innovationen</w:t>
      </w:r>
    </w:p>
    <w:p w14:paraId="4EFBCCF4" w14:textId="77777777" w:rsidR="00903F1E" w:rsidRPr="00903F1E" w:rsidRDefault="00903F1E" w:rsidP="00903F1E">
      <w:pPr>
        <w:ind w:right="1985"/>
        <w:jc w:val="both"/>
        <w:rPr>
          <w:rFonts w:ascii="Arial" w:eastAsia="Calibri" w:hAnsi="Arial" w:cs="Arial"/>
          <w:b/>
          <w:bCs/>
          <w:kern w:val="2"/>
          <w14:ligatures w14:val="standardContextual"/>
        </w:rPr>
      </w:pPr>
    </w:p>
    <w:p w14:paraId="2CF29099" w14:textId="77777777" w:rsidR="00903F1E" w:rsidRPr="00903F1E" w:rsidRDefault="00903F1E" w:rsidP="00903F1E">
      <w:pPr>
        <w:ind w:right="1985"/>
        <w:jc w:val="both"/>
        <w:rPr>
          <w:rFonts w:ascii="Arial" w:eastAsia="Calibri" w:hAnsi="Arial" w:cs="Arial"/>
          <w:b/>
          <w:bCs/>
          <w:kern w:val="2"/>
          <w:u w:val="single"/>
          <w14:ligatures w14:val="standardContextual"/>
        </w:rPr>
      </w:pPr>
      <w:r w:rsidRPr="00903F1E">
        <w:rPr>
          <w:rFonts w:ascii="Arial" w:eastAsia="Calibri" w:hAnsi="Arial" w:cs="Arial"/>
          <w:b/>
          <w:bCs/>
          <w:kern w:val="2"/>
          <w:u w:val="single"/>
          <w14:ligatures w14:val="standardContextual"/>
        </w:rPr>
        <w:t>Remmers Produkte werden beim Innovationspreis Architektur+</w:t>
      </w:r>
      <w:r w:rsidRPr="00903F1E">
        <w:rPr>
          <w:rFonts w:ascii="Arial" w:eastAsia="Calibri" w:hAnsi="Arial" w:cs="Arial"/>
          <w:b/>
          <w:bCs/>
          <w:kern w:val="2"/>
          <w14:ligatures w14:val="standardContextual"/>
        </w:rPr>
        <w:t xml:space="preserve"> </w:t>
      </w:r>
      <w:r w:rsidRPr="00903F1E">
        <w:rPr>
          <w:rFonts w:ascii="Arial" w:eastAsia="Calibri" w:hAnsi="Arial" w:cs="Arial"/>
          <w:b/>
          <w:bCs/>
          <w:kern w:val="2"/>
          <w:u w:val="single"/>
          <w14:ligatures w14:val="standardContextual"/>
        </w:rPr>
        <w:t>Bauwesen prämiert</w:t>
      </w:r>
    </w:p>
    <w:p w14:paraId="70A1FCE5" w14:textId="77777777" w:rsidR="00903F1E" w:rsidRPr="00903F1E" w:rsidRDefault="00903F1E" w:rsidP="00903F1E">
      <w:pPr>
        <w:spacing w:line="360" w:lineRule="auto"/>
        <w:ind w:right="1985"/>
        <w:jc w:val="both"/>
        <w:rPr>
          <w:rFonts w:ascii="Arial" w:eastAsia="Calibri" w:hAnsi="Arial" w:cs="Arial"/>
          <w:kern w:val="2"/>
          <w14:ligatures w14:val="standardContextual"/>
        </w:rPr>
      </w:pPr>
    </w:p>
    <w:p w14:paraId="116FC9B1" w14:textId="77777777" w:rsidR="00903F1E" w:rsidRPr="00903F1E" w:rsidRDefault="00903F1E" w:rsidP="00903F1E">
      <w:pPr>
        <w:spacing w:line="360" w:lineRule="auto"/>
        <w:ind w:right="1985"/>
        <w:jc w:val="both"/>
        <w:rPr>
          <w:rFonts w:ascii="Arial" w:eastAsia="Calibri" w:hAnsi="Arial" w:cs="Arial"/>
          <w:kern w:val="2"/>
          <w14:ligatures w14:val="standardContextual"/>
        </w:rPr>
      </w:pPr>
      <w:r w:rsidRPr="00903F1E">
        <w:rPr>
          <w:rFonts w:ascii="Arial" w:eastAsia="Calibri" w:hAnsi="Arial" w:cs="Arial"/>
          <w:kern w:val="2"/>
          <w14:ligatures w14:val="standardContextual"/>
        </w:rPr>
        <w:t xml:space="preserve">Bereits zum 16. Mal wurde im Rahmen der Weltleitmesse BAU 2025 in München im Januar der renommierte Innovationspreis Architektur+ Bauwesen verliehen. Gleich vier Einreichungen von Remmers waren unter den prämierten Produkten. Ein toller Erfolg, der die Innovationskraft des </w:t>
      </w:r>
      <w:proofErr w:type="spellStart"/>
      <w:r w:rsidRPr="00903F1E">
        <w:rPr>
          <w:rFonts w:ascii="Arial" w:eastAsia="Calibri" w:hAnsi="Arial" w:cs="Arial"/>
          <w:kern w:val="2"/>
          <w14:ligatures w14:val="standardContextual"/>
        </w:rPr>
        <w:t>Löninger</w:t>
      </w:r>
      <w:proofErr w:type="spellEnd"/>
      <w:r w:rsidRPr="00903F1E">
        <w:rPr>
          <w:rFonts w:ascii="Arial" w:eastAsia="Calibri" w:hAnsi="Arial" w:cs="Arial"/>
          <w:kern w:val="2"/>
          <w14:ligatures w14:val="standardContextual"/>
        </w:rPr>
        <w:t xml:space="preserve"> Unternehmens eindrucksvoll unter Beweis stellt.</w:t>
      </w:r>
    </w:p>
    <w:p w14:paraId="08993F61" w14:textId="77777777" w:rsidR="00903F1E" w:rsidRDefault="00903F1E" w:rsidP="00903F1E">
      <w:pPr>
        <w:ind w:right="1985"/>
        <w:jc w:val="both"/>
        <w:rPr>
          <w:rFonts w:ascii="Arial" w:eastAsia="Calibri" w:hAnsi="Arial" w:cs="Arial"/>
          <w:kern w:val="2"/>
          <w14:ligatures w14:val="standardContextual"/>
        </w:rPr>
      </w:pPr>
    </w:p>
    <w:p w14:paraId="481C947A" w14:textId="4940B398" w:rsidR="00F53BC7" w:rsidRPr="00F53BC7" w:rsidRDefault="00F53BC7" w:rsidP="00F53BC7">
      <w:pPr>
        <w:ind w:right="1985"/>
        <w:jc w:val="both"/>
        <w:rPr>
          <w:rFonts w:ascii="Arial" w:eastAsia="Calibri" w:hAnsi="Arial" w:cs="Arial"/>
          <w:b/>
          <w:bCs/>
          <w:kern w:val="2"/>
          <w14:ligatures w14:val="standardContextual"/>
        </w:rPr>
      </w:pPr>
      <w:r w:rsidRPr="00F53BC7">
        <w:rPr>
          <w:rFonts w:ascii="Arial" w:eastAsia="Calibri" w:hAnsi="Arial" w:cs="Arial"/>
          <w:b/>
          <w:bCs/>
          <w:kern w:val="2"/>
          <w14:ligatures w14:val="standardContextual"/>
        </w:rPr>
        <w:t>Renommierter Award der Architekturbranche</w:t>
      </w:r>
    </w:p>
    <w:p w14:paraId="3800061E" w14:textId="77777777" w:rsidR="00F53BC7" w:rsidRDefault="00F53BC7" w:rsidP="00F53BC7">
      <w:pPr>
        <w:ind w:right="1985"/>
        <w:jc w:val="both"/>
        <w:rPr>
          <w:rFonts w:ascii="Arial" w:eastAsia="Calibri" w:hAnsi="Arial" w:cs="Arial"/>
          <w:kern w:val="2"/>
          <w14:ligatures w14:val="standardContextual"/>
        </w:rPr>
      </w:pPr>
    </w:p>
    <w:p w14:paraId="669E6F2F" w14:textId="1193BB5F" w:rsidR="00903F1E" w:rsidRPr="00903F1E" w:rsidRDefault="00903F1E" w:rsidP="00903F1E">
      <w:pPr>
        <w:spacing w:line="360" w:lineRule="auto"/>
        <w:ind w:right="1985"/>
        <w:jc w:val="both"/>
        <w:rPr>
          <w:rFonts w:ascii="Arial" w:eastAsia="Calibri" w:hAnsi="Arial" w:cs="Arial"/>
          <w:kern w:val="2"/>
          <w14:ligatures w14:val="standardContextual"/>
        </w:rPr>
      </w:pPr>
      <w:r w:rsidRPr="00903F1E">
        <w:rPr>
          <w:rFonts w:ascii="Arial" w:eastAsia="Calibri" w:hAnsi="Arial" w:cs="Arial"/>
          <w:kern w:val="2"/>
          <w14:ligatures w14:val="standardContextual"/>
        </w:rPr>
        <w:t>Der von der Architektur-Fachzeitschrift AIT und AIT-Dialog in Kooperation mit der Messe München verliehene Innovationspreis Architektur+ Bauwesen zeichnet Produkte und Lösungen aus, die sowohl in puncto Gestaltung als auch Technik, Funktionalität und Anwendungs</w:t>
      </w:r>
      <w:r>
        <w:rPr>
          <w:rFonts w:ascii="Arial" w:eastAsia="Calibri" w:hAnsi="Arial" w:cs="Arial"/>
          <w:kern w:val="2"/>
          <w14:ligatures w14:val="standardContextual"/>
        </w:rPr>
        <w:t>-</w:t>
      </w:r>
      <w:r w:rsidRPr="00903F1E">
        <w:rPr>
          <w:rFonts w:ascii="Arial" w:eastAsia="Calibri" w:hAnsi="Arial" w:cs="Arial"/>
          <w:kern w:val="2"/>
          <w14:ligatures w14:val="standardContextual"/>
        </w:rPr>
        <w:t xml:space="preserve">möglichkeiten überzeugen – speziell betrachtet aus dem Blickwinkel von Innen-/Architekten und Designern. Nach eingehender Prüfung der </w:t>
      </w:r>
      <w:r w:rsidR="00F53BC7">
        <w:rPr>
          <w:rFonts w:ascii="Arial" w:eastAsia="Calibri" w:hAnsi="Arial" w:cs="Arial"/>
          <w:kern w:val="2"/>
          <w14:ligatures w14:val="standardContextual"/>
        </w:rPr>
        <w:t>diesmal</w:t>
      </w:r>
      <w:r w:rsidR="00F53BC7" w:rsidRPr="00903F1E">
        <w:rPr>
          <w:rFonts w:ascii="Arial" w:eastAsia="Calibri" w:hAnsi="Arial" w:cs="Arial"/>
          <w:kern w:val="2"/>
          <w14:ligatures w14:val="standardContextual"/>
        </w:rPr>
        <w:t xml:space="preserve"> </w:t>
      </w:r>
      <w:r w:rsidRPr="00903F1E">
        <w:rPr>
          <w:rFonts w:ascii="Arial" w:eastAsia="Calibri" w:hAnsi="Arial" w:cs="Arial"/>
          <w:kern w:val="2"/>
          <w14:ligatures w14:val="standardContextual"/>
        </w:rPr>
        <w:t xml:space="preserve">43 Produkte von 32 Herstellern wählte die hochkarätig besetzte Fachjury mit Vertretern aus der Architekturbranche – unter anderen aus den Büros KSP Engel, </w:t>
      </w:r>
      <w:proofErr w:type="gramStart"/>
      <w:r w:rsidRPr="00903F1E">
        <w:rPr>
          <w:rFonts w:ascii="Arial" w:eastAsia="Calibri" w:hAnsi="Arial" w:cs="Arial"/>
          <w:kern w:val="2"/>
          <w14:ligatures w14:val="standardContextual"/>
        </w:rPr>
        <w:t>RKW Architektur</w:t>
      </w:r>
      <w:proofErr w:type="gramEnd"/>
      <w:r w:rsidRPr="00903F1E">
        <w:rPr>
          <w:rFonts w:ascii="Arial" w:eastAsia="Calibri" w:hAnsi="Arial" w:cs="Arial"/>
          <w:kern w:val="2"/>
          <w14:ligatures w14:val="standardContextual"/>
        </w:rPr>
        <w:t xml:space="preserve">+ und Hild und K – die Preisträger aus. Dabei erhielten alle vier von Remmers eingereichten </w:t>
      </w:r>
      <w:r>
        <w:rPr>
          <w:rFonts w:ascii="Arial" w:eastAsia="Calibri" w:hAnsi="Arial" w:cs="Arial"/>
          <w:kern w:val="2"/>
          <w14:ligatures w14:val="standardContextual"/>
        </w:rPr>
        <w:t>I</w:t>
      </w:r>
      <w:r w:rsidRPr="00903F1E">
        <w:rPr>
          <w:rFonts w:ascii="Arial" w:eastAsia="Calibri" w:hAnsi="Arial" w:cs="Arial"/>
          <w:kern w:val="2"/>
          <w14:ligatures w14:val="standardContextual"/>
        </w:rPr>
        <w:t>nnovationen jeweils eine „Besondere Auszeichnung“. Prämiert wurden:</w:t>
      </w:r>
    </w:p>
    <w:p w14:paraId="671C3AFC" w14:textId="77777777" w:rsidR="00903F1E" w:rsidRPr="00903F1E" w:rsidRDefault="00903F1E" w:rsidP="00903F1E">
      <w:pPr>
        <w:ind w:right="1985"/>
        <w:jc w:val="both"/>
        <w:rPr>
          <w:rFonts w:ascii="Arial" w:eastAsia="Calibri" w:hAnsi="Arial" w:cs="Arial"/>
          <w:kern w:val="2"/>
          <w14:ligatures w14:val="standardContextual"/>
        </w:rPr>
      </w:pPr>
    </w:p>
    <w:p w14:paraId="410FB861" w14:textId="6860BB08" w:rsidR="00903F1E" w:rsidRPr="00903F1E" w:rsidRDefault="00903F1E" w:rsidP="00903F1E">
      <w:pPr>
        <w:numPr>
          <w:ilvl w:val="0"/>
          <w:numId w:val="4"/>
        </w:numPr>
        <w:tabs>
          <w:tab w:val="left" w:pos="284"/>
        </w:tabs>
        <w:spacing w:line="360" w:lineRule="auto"/>
        <w:ind w:left="0" w:right="1985" w:firstLine="0"/>
        <w:contextualSpacing/>
        <w:jc w:val="both"/>
        <w:rPr>
          <w:rFonts w:ascii="Arial" w:eastAsia="Calibri" w:hAnsi="Arial" w:cs="Arial"/>
          <w:kern w:val="2"/>
          <w14:ligatures w14:val="standardContextual"/>
        </w:rPr>
      </w:pPr>
      <w:r w:rsidRPr="00903F1E">
        <w:rPr>
          <w:rFonts w:ascii="Arial" w:eastAsia="Calibri" w:hAnsi="Arial" w:cs="Arial"/>
          <w:b/>
          <w:bCs/>
          <w:kern w:val="2"/>
          <w14:ligatures w14:val="standardContextual"/>
        </w:rPr>
        <w:t xml:space="preserve">MB 2K </w:t>
      </w:r>
      <w:r w:rsidR="00FD2FEB">
        <w:rPr>
          <w:rFonts w:ascii="Arial" w:eastAsia="Calibri" w:hAnsi="Arial" w:cs="Arial"/>
          <w:b/>
          <w:bCs/>
          <w:kern w:val="2"/>
          <w14:ligatures w14:val="standardContextual"/>
        </w:rPr>
        <w:t>[</w:t>
      </w:r>
      <w:proofErr w:type="spellStart"/>
      <w:r w:rsidRPr="00903F1E">
        <w:rPr>
          <w:rFonts w:ascii="Arial" w:eastAsia="Calibri" w:hAnsi="Arial" w:cs="Arial"/>
          <w:b/>
          <w:bCs/>
          <w:kern w:val="2"/>
          <w14:ligatures w14:val="standardContextual"/>
        </w:rPr>
        <w:t>eco</w:t>
      </w:r>
      <w:proofErr w:type="spellEnd"/>
      <w:r w:rsidR="00FD2FEB">
        <w:rPr>
          <w:rFonts w:ascii="Arial" w:eastAsia="Calibri" w:hAnsi="Arial" w:cs="Arial"/>
          <w:b/>
          <w:bCs/>
          <w:kern w:val="2"/>
          <w14:ligatures w14:val="standardContextual"/>
        </w:rPr>
        <w:t>]</w:t>
      </w:r>
      <w:r w:rsidRPr="00903F1E">
        <w:rPr>
          <w:rFonts w:ascii="Arial" w:eastAsia="Calibri" w:hAnsi="Arial" w:cs="Arial"/>
          <w:kern w:val="2"/>
          <w14:ligatures w14:val="standardContextual"/>
        </w:rPr>
        <w:t>: die</w:t>
      </w:r>
      <w:r w:rsidRPr="00903F1E">
        <w:rPr>
          <w:rFonts w:ascii="Arial" w:eastAsia="FiraSans-Light" w:hAnsi="Arial" w:cs="Arial"/>
          <w:kern w:val="2"/>
          <w14:ligatures w14:val="standardContextual"/>
        </w:rPr>
        <w:t xml:space="preserve"> ökologisch optimierte 2K-Reaktivabdichtung MB 2K </w:t>
      </w:r>
      <w:r>
        <w:rPr>
          <w:rFonts w:ascii="Arial" w:eastAsia="FiraSans-Light" w:hAnsi="Arial" w:cs="Arial"/>
          <w:kern w:val="2"/>
          <w14:ligatures w14:val="standardContextual"/>
        </w:rPr>
        <w:tab/>
      </w:r>
      <w:r w:rsidRPr="00903F1E">
        <w:rPr>
          <w:rFonts w:ascii="Arial" w:eastAsia="FiraSans-Light" w:hAnsi="Arial" w:cs="Arial"/>
          <w:kern w:val="2"/>
          <w14:ligatures w14:val="standardContextual"/>
        </w:rPr>
        <w:t>[</w:t>
      </w:r>
      <w:proofErr w:type="spellStart"/>
      <w:r w:rsidRPr="00903F1E">
        <w:rPr>
          <w:rFonts w:ascii="Arial" w:eastAsia="FiraSans-Light" w:hAnsi="Arial" w:cs="Arial"/>
          <w:kern w:val="2"/>
          <w14:ligatures w14:val="standardContextual"/>
        </w:rPr>
        <w:t>eco</w:t>
      </w:r>
      <w:proofErr w:type="spellEnd"/>
      <w:r w:rsidRPr="00903F1E">
        <w:rPr>
          <w:rFonts w:ascii="Arial" w:eastAsia="FiraSans-Light" w:hAnsi="Arial" w:cs="Arial"/>
          <w:kern w:val="2"/>
          <w14:ligatures w14:val="standardContextual"/>
        </w:rPr>
        <w:t xml:space="preserve">] setzt Maßstäbe in puncto nachhaltiger Gebäudeabdichtung. </w:t>
      </w:r>
    </w:p>
    <w:p w14:paraId="13212B1F" w14:textId="7A5A5D25" w:rsidR="00903F1E" w:rsidRPr="00903F1E" w:rsidRDefault="00903F1E" w:rsidP="00903F1E">
      <w:pPr>
        <w:numPr>
          <w:ilvl w:val="0"/>
          <w:numId w:val="4"/>
        </w:numPr>
        <w:tabs>
          <w:tab w:val="left" w:pos="284"/>
        </w:tabs>
        <w:spacing w:line="360" w:lineRule="auto"/>
        <w:ind w:left="0" w:right="1985" w:firstLine="0"/>
        <w:contextualSpacing/>
        <w:jc w:val="both"/>
        <w:rPr>
          <w:rFonts w:ascii="Arial" w:eastAsia="Calibri" w:hAnsi="Arial" w:cs="Arial"/>
          <w:kern w:val="2"/>
          <w14:ligatures w14:val="standardContextual"/>
        </w:rPr>
      </w:pPr>
      <w:r w:rsidRPr="00903F1E">
        <w:rPr>
          <w:rFonts w:ascii="Arial" w:eastAsia="Calibri" w:hAnsi="Arial" w:cs="Arial"/>
          <w:b/>
          <w:bCs/>
          <w:kern w:val="2"/>
          <w14:ligatures w14:val="standardContextual"/>
        </w:rPr>
        <w:t xml:space="preserve">MB </w:t>
      </w:r>
      <w:proofErr w:type="spellStart"/>
      <w:r w:rsidRPr="00903F1E">
        <w:rPr>
          <w:rFonts w:ascii="Arial" w:eastAsia="Calibri" w:hAnsi="Arial" w:cs="Arial"/>
          <w:b/>
          <w:bCs/>
          <w:kern w:val="2"/>
          <w14:ligatures w14:val="standardContextual"/>
        </w:rPr>
        <w:t>PUReactive</w:t>
      </w:r>
      <w:proofErr w:type="spellEnd"/>
      <w:r w:rsidRPr="00903F1E">
        <w:rPr>
          <w:rFonts w:ascii="Arial" w:eastAsia="Calibri" w:hAnsi="Arial" w:cs="Arial"/>
          <w:kern w:val="2"/>
          <w14:ligatures w14:val="standardContextual"/>
        </w:rPr>
        <w:t xml:space="preserve">: die PU-Hybridabdichtung bietet eine wirtschaftliche </w:t>
      </w:r>
      <w:r>
        <w:rPr>
          <w:rFonts w:ascii="Arial" w:eastAsia="Calibri" w:hAnsi="Arial" w:cs="Arial"/>
          <w:kern w:val="2"/>
          <w14:ligatures w14:val="standardContextual"/>
        </w:rPr>
        <w:tab/>
      </w:r>
      <w:r w:rsidRPr="00903F1E">
        <w:rPr>
          <w:rFonts w:ascii="Arial" w:eastAsia="Calibri" w:hAnsi="Arial" w:cs="Arial"/>
          <w:kern w:val="2"/>
          <w14:ligatures w14:val="standardContextual"/>
        </w:rPr>
        <w:t xml:space="preserve">und dauerhafte Lösung für die fachgerechte Regeneration in die Jahre </w:t>
      </w:r>
      <w:r>
        <w:rPr>
          <w:rFonts w:ascii="Arial" w:eastAsia="Calibri" w:hAnsi="Arial" w:cs="Arial"/>
          <w:kern w:val="2"/>
          <w14:ligatures w14:val="standardContextual"/>
        </w:rPr>
        <w:tab/>
      </w:r>
      <w:r w:rsidRPr="00903F1E">
        <w:rPr>
          <w:rFonts w:ascii="Arial" w:eastAsia="Calibri" w:hAnsi="Arial" w:cs="Arial"/>
          <w:kern w:val="2"/>
          <w14:ligatures w14:val="standardContextual"/>
        </w:rPr>
        <w:t>gekommener Flachdachabdichtungen.</w:t>
      </w:r>
    </w:p>
    <w:p w14:paraId="7A7FFB7B" w14:textId="47CA69E5" w:rsidR="00903F1E" w:rsidRPr="00903F1E" w:rsidRDefault="00903F1E" w:rsidP="00903F1E">
      <w:pPr>
        <w:numPr>
          <w:ilvl w:val="0"/>
          <w:numId w:val="4"/>
        </w:numPr>
        <w:tabs>
          <w:tab w:val="left" w:pos="284"/>
        </w:tabs>
        <w:spacing w:line="360" w:lineRule="auto"/>
        <w:ind w:left="0" w:right="1985" w:firstLine="0"/>
        <w:contextualSpacing/>
        <w:jc w:val="both"/>
        <w:rPr>
          <w:rFonts w:ascii="Arial" w:eastAsia="Calibri" w:hAnsi="Arial" w:cs="Arial"/>
          <w:kern w:val="2"/>
          <w14:ligatures w14:val="standardContextual"/>
        </w:rPr>
      </w:pPr>
      <w:r w:rsidRPr="00903F1E">
        <w:rPr>
          <w:rFonts w:ascii="Arial" w:eastAsia="Calibri" w:hAnsi="Arial" w:cs="Arial"/>
          <w:b/>
          <w:bCs/>
          <w:kern w:val="2"/>
          <w14:ligatures w14:val="standardContextual"/>
        </w:rPr>
        <w:t>MB Fix 2K</w:t>
      </w:r>
      <w:r w:rsidRPr="00903F1E">
        <w:rPr>
          <w:rFonts w:ascii="Arial" w:eastAsia="Calibri" w:hAnsi="Arial" w:cs="Arial"/>
          <w:kern w:val="2"/>
          <w14:ligatures w14:val="standardContextual"/>
        </w:rPr>
        <w:t xml:space="preserve">: der reaktive Dämmplattenkleber MB Fix 2K ist bitumenfrei </w:t>
      </w:r>
      <w:r>
        <w:rPr>
          <w:rFonts w:ascii="Arial" w:eastAsia="Calibri" w:hAnsi="Arial" w:cs="Arial"/>
          <w:kern w:val="2"/>
          <w14:ligatures w14:val="standardContextual"/>
        </w:rPr>
        <w:tab/>
      </w:r>
      <w:r w:rsidRPr="00903F1E">
        <w:rPr>
          <w:rFonts w:ascii="Arial" w:eastAsia="Calibri" w:hAnsi="Arial" w:cs="Arial"/>
          <w:kern w:val="2"/>
          <w14:ligatures w14:val="standardContextual"/>
        </w:rPr>
        <w:t xml:space="preserve">und eignet sich </w:t>
      </w:r>
      <w:r w:rsidR="00F53BC7">
        <w:rPr>
          <w:rFonts w:ascii="Arial" w:eastAsia="Calibri" w:hAnsi="Arial" w:cs="Arial"/>
          <w:kern w:val="2"/>
          <w14:ligatures w14:val="standardContextual"/>
        </w:rPr>
        <w:t>zum Verkleben von</w:t>
      </w:r>
      <w:r w:rsidRPr="00903F1E">
        <w:rPr>
          <w:rFonts w:ascii="Arial" w:eastAsia="Calibri" w:hAnsi="Arial" w:cs="Arial"/>
          <w:kern w:val="2"/>
          <w14:ligatures w14:val="standardContextual"/>
        </w:rPr>
        <w:t xml:space="preserve"> Dämmplatten an Keller-</w:t>
      </w:r>
      <w:r w:rsidR="00F53BC7">
        <w:rPr>
          <w:rFonts w:ascii="Arial" w:eastAsia="Calibri" w:hAnsi="Arial" w:cs="Arial"/>
          <w:kern w:val="2"/>
          <w14:ligatures w14:val="standardContextual"/>
        </w:rPr>
        <w:tab/>
      </w:r>
      <w:r w:rsidRPr="00903F1E">
        <w:rPr>
          <w:rFonts w:ascii="Arial" w:eastAsia="Calibri" w:hAnsi="Arial" w:cs="Arial"/>
          <w:kern w:val="2"/>
          <w14:ligatures w14:val="standardContextual"/>
        </w:rPr>
        <w:t xml:space="preserve">Außenwänden </w:t>
      </w:r>
    </w:p>
    <w:p w14:paraId="1ADF98DE" w14:textId="771B344E" w:rsidR="00903F1E" w:rsidRPr="00903F1E" w:rsidRDefault="00903F1E" w:rsidP="00903F1E">
      <w:pPr>
        <w:numPr>
          <w:ilvl w:val="0"/>
          <w:numId w:val="4"/>
        </w:numPr>
        <w:tabs>
          <w:tab w:val="left" w:pos="284"/>
        </w:tabs>
        <w:spacing w:line="360" w:lineRule="auto"/>
        <w:ind w:left="0" w:right="1985" w:firstLine="0"/>
        <w:contextualSpacing/>
        <w:jc w:val="both"/>
        <w:rPr>
          <w:rFonts w:ascii="Arial" w:eastAsia="Calibri" w:hAnsi="Arial" w:cs="Arial"/>
          <w:kern w:val="2"/>
          <w14:ligatures w14:val="standardContextual"/>
        </w:rPr>
      </w:pPr>
      <w:proofErr w:type="spellStart"/>
      <w:r w:rsidRPr="00903F1E">
        <w:rPr>
          <w:rFonts w:ascii="Arial" w:eastAsia="Calibri" w:hAnsi="Arial" w:cs="Arial"/>
          <w:b/>
          <w:bCs/>
          <w:kern w:val="2"/>
          <w14:ligatures w14:val="standardContextual"/>
        </w:rPr>
        <w:t>iQ</w:t>
      </w:r>
      <w:proofErr w:type="spellEnd"/>
      <w:r w:rsidRPr="00903F1E">
        <w:rPr>
          <w:rFonts w:ascii="Arial" w:eastAsia="Calibri" w:hAnsi="Arial" w:cs="Arial"/>
          <w:b/>
          <w:bCs/>
          <w:kern w:val="2"/>
          <w14:ligatures w14:val="standardContextual"/>
        </w:rPr>
        <w:t xml:space="preserve"> </w:t>
      </w:r>
      <w:proofErr w:type="spellStart"/>
      <w:r w:rsidRPr="00903F1E">
        <w:rPr>
          <w:rFonts w:ascii="Arial" w:eastAsia="Calibri" w:hAnsi="Arial" w:cs="Arial"/>
          <w:b/>
          <w:bCs/>
          <w:kern w:val="2"/>
          <w14:ligatures w14:val="standardContextual"/>
        </w:rPr>
        <w:t>Therm</w:t>
      </w:r>
      <w:proofErr w:type="spellEnd"/>
      <w:r w:rsidRPr="00903F1E">
        <w:rPr>
          <w:rFonts w:ascii="Arial" w:eastAsia="Calibri" w:hAnsi="Arial" w:cs="Arial"/>
          <w:b/>
          <w:bCs/>
          <w:kern w:val="2"/>
          <w14:ligatures w14:val="standardContextual"/>
        </w:rPr>
        <w:t xml:space="preserve"> 2.0</w:t>
      </w:r>
      <w:r w:rsidRPr="00903F1E">
        <w:rPr>
          <w:rFonts w:ascii="Arial" w:eastAsia="Calibri" w:hAnsi="Arial" w:cs="Arial"/>
          <w:kern w:val="2"/>
          <w14:ligatures w14:val="standardContextual"/>
        </w:rPr>
        <w:t xml:space="preserve">: die </w:t>
      </w:r>
      <w:r w:rsidR="00F53BC7">
        <w:rPr>
          <w:rFonts w:ascii="Arial" w:eastAsia="Calibri" w:hAnsi="Arial" w:cs="Arial"/>
          <w:kern w:val="2"/>
          <w14:ligatures w14:val="standardContextual"/>
        </w:rPr>
        <w:t xml:space="preserve">weiterentwickelte </w:t>
      </w:r>
      <w:r w:rsidRPr="00903F1E">
        <w:rPr>
          <w:rFonts w:ascii="Arial" w:eastAsia="Calibri" w:hAnsi="Arial" w:cs="Arial"/>
          <w:kern w:val="2"/>
          <w14:ligatures w14:val="standardContextual"/>
        </w:rPr>
        <w:t xml:space="preserve">Innendämmung kombiniert einen </w:t>
      </w:r>
      <w:r w:rsidR="00F53BC7">
        <w:rPr>
          <w:rFonts w:ascii="Arial" w:eastAsia="Calibri" w:hAnsi="Arial" w:cs="Arial"/>
          <w:kern w:val="2"/>
          <w14:ligatures w14:val="standardContextual"/>
        </w:rPr>
        <w:tab/>
      </w:r>
      <w:r w:rsidRPr="00903F1E">
        <w:rPr>
          <w:rFonts w:ascii="Arial" w:eastAsia="Calibri" w:hAnsi="Arial" w:cs="Arial"/>
          <w:kern w:val="2"/>
          <w14:ligatures w14:val="standardContextual"/>
        </w:rPr>
        <w:t xml:space="preserve">Hochleistungsdämmstoff im Querschnitt mit einem mineralischen </w:t>
      </w:r>
      <w:r w:rsidR="00F53BC7">
        <w:rPr>
          <w:rFonts w:ascii="Arial" w:eastAsia="Calibri" w:hAnsi="Arial" w:cs="Arial"/>
          <w:kern w:val="2"/>
          <w14:ligatures w14:val="standardContextual"/>
        </w:rPr>
        <w:tab/>
      </w:r>
      <w:r w:rsidRPr="00903F1E">
        <w:rPr>
          <w:rFonts w:ascii="Arial" w:eastAsia="Calibri" w:hAnsi="Arial" w:cs="Arial"/>
          <w:kern w:val="2"/>
          <w14:ligatures w14:val="standardContextual"/>
        </w:rPr>
        <w:t xml:space="preserve">Mörtel und empfiehlt sich für die energetische Sanierung von </w:t>
      </w:r>
      <w:r w:rsidR="00F53BC7">
        <w:rPr>
          <w:rFonts w:ascii="Arial" w:eastAsia="Calibri" w:hAnsi="Arial" w:cs="Arial"/>
          <w:kern w:val="2"/>
          <w14:ligatures w14:val="standardContextual"/>
        </w:rPr>
        <w:tab/>
        <w:t xml:space="preserve">Wohn- </w:t>
      </w:r>
      <w:r w:rsidR="00F53BC7">
        <w:rPr>
          <w:rFonts w:ascii="Arial" w:eastAsia="Calibri" w:hAnsi="Arial" w:cs="Arial"/>
          <w:kern w:val="2"/>
          <w14:ligatures w14:val="standardContextual"/>
        </w:rPr>
        <w:tab/>
        <w:t xml:space="preserve">und Kellerbereichen in </w:t>
      </w:r>
      <w:r w:rsidRPr="00903F1E">
        <w:rPr>
          <w:rFonts w:ascii="Arial" w:eastAsia="Calibri" w:hAnsi="Arial" w:cs="Arial"/>
          <w:kern w:val="2"/>
          <w14:ligatures w14:val="standardContextual"/>
        </w:rPr>
        <w:t>Altbauten</w:t>
      </w:r>
      <w:r>
        <w:rPr>
          <w:rFonts w:ascii="Arial" w:eastAsia="Calibri" w:hAnsi="Arial" w:cs="Arial"/>
          <w:kern w:val="2"/>
          <w14:ligatures w14:val="standardContextual"/>
        </w:rPr>
        <w:t>.</w:t>
      </w:r>
      <w:r w:rsidRPr="00903F1E">
        <w:rPr>
          <w:rFonts w:ascii="Arial" w:eastAsia="Calibri" w:hAnsi="Arial" w:cs="Arial"/>
          <w:kern w:val="2"/>
          <w14:ligatures w14:val="standardContextual"/>
        </w:rPr>
        <w:t xml:space="preserve"> </w:t>
      </w:r>
    </w:p>
    <w:p w14:paraId="00619823" w14:textId="77777777" w:rsidR="00903F1E" w:rsidRDefault="00903F1E" w:rsidP="00903F1E">
      <w:pPr>
        <w:ind w:right="1985"/>
        <w:jc w:val="both"/>
        <w:rPr>
          <w:rFonts w:ascii="Arial" w:eastAsia="Calibri" w:hAnsi="Arial" w:cs="Arial"/>
          <w:kern w:val="2"/>
          <w14:ligatures w14:val="standardContextual"/>
        </w:rPr>
      </w:pPr>
    </w:p>
    <w:p w14:paraId="7A4CB442" w14:textId="77777777" w:rsidR="00EE603D" w:rsidRDefault="00903F1E" w:rsidP="00903F1E">
      <w:pPr>
        <w:spacing w:line="360" w:lineRule="auto"/>
        <w:ind w:right="1985"/>
        <w:jc w:val="both"/>
        <w:rPr>
          <w:rFonts w:ascii="Arial" w:eastAsia="Calibri" w:hAnsi="Arial" w:cs="Arial"/>
          <w:kern w:val="2"/>
          <w14:ligatures w14:val="standardContextual"/>
        </w:rPr>
      </w:pPr>
      <w:r w:rsidRPr="00903F1E">
        <w:rPr>
          <w:rFonts w:ascii="Arial" w:eastAsia="Calibri" w:hAnsi="Arial" w:cs="Arial"/>
          <w:kern w:val="2"/>
          <w14:ligatures w14:val="standardContextual"/>
        </w:rPr>
        <w:t xml:space="preserve">Die Auszeichnung entgegen nehmen konnte am 13. Januar in München Roland Brinkmann, Geschäftsführer Remmers Region DACH. </w:t>
      </w:r>
    </w:p>
    <w:p w14:paraId="74F875C5" w14:textId="6BAC51FE" w:rsidR="00903F1E" w:rsidRDefault="00903F1E" w:rsidP="00903F1E">
      <w:pPr>
        <w:spacing w:line="360" w:lineRule="auto"/>
        <w:ind w:right="1985"/>
        <w:jc w:val="both"/>
        <w:rPr>
          <w:rFonts w:ascii="Arial" w:eastAsia="Calibri" w:hAnsi="Arial" w:cs="Arial"/>
          <w:kern w:val="2"/>
          <w14:ligatures w14:val="standardContextual"/>
        </w:rPr>
      </w:pPr>
      <w:r w:rsidRPr="00903F1E">
        <w:rPr>
          <w:rFonts w:ascii="Arial" w:eastAsia="Calibri" w:hAnsi="Arial" w:cs="Arial"/>
          <w:kern w:val="2"/>
          <w14:ligatures w14:val="standardContextual"/>
        </w:rPr>
        <w:lastRenderedPageBreak/>
        <w:t xml:space="preserve">Dieser erklärt: „Wir sind stolz darauf, die Fachjury gleich mit vier </w:t>
      </w:r>
      <w:r>
        <w:rPr>
          <w:rFonts w:ascii="Arial" w:eastAsia="Calibri" w:hAnsi="Arial" w:cs="Arial"/>
          <w:kern w:val="2"/>
          <w14:ligatures w14:val="standardContextual"/>
        </w:rPr>
        <w:t>I</w:t>
      </w:r>
      <w:r w:rsidRPr="00903F1E">
        <w:rPr>
          <w:rFonts w:ascii="Arial" w:eastAsia="Calibri" w:hAnsi="Arial" w:cs="Arial"/>
          <w:kern w:val="2"/>
          <w14:ligatures w14:val="standardContextual"/>
        </w:rPr>
        <w:t xml:space="preserve">nnovationen überzeugen zu können. Dies zeigt uns, dass </w:t>
      </w:r>
      <w:r>
        <w:rPr>
          <w:rFonts w:ascii="Arial" w:eastAsia="Calibri" w:hAnsi="Arial" w:cs="Arial"/>
          <w:kern w:val="2"/>
          <w14:ligatures w14:val="standardContextual"/>
        </w:rPr>
        <w:t>unser</w:t>
      </w:r>
      <w:r w:rsidRPr="00903F1E">
        <w:rPr>
          <w:rFonts w:ascii="Arial" w:eastAsia="Calibri" w:hAnsi="Arial" w:cs="Arial"/>
          <w:kern w:val="2"/>
          <w14:ligatures w14:val="standardContextual"/>
        </w:rPr>
        <w:t xml:space="preserve"> Produktportfolio genau die Anforderungen von Planer</w:t>
      </w:r>
      <w:r w:rsidR="00F53BC7">
        <w:rPr>
          <w:rFonts w:ascii="Arial" w:eastAsia="Calibri" w:hAnsi="Arial" w:cs="Arial"/>
          <w:kern w:val="2"/>
          <w14:ligatures w14:val="standardContextual"/>
        </w:rPr>
        <w:t>n</w:t>
      </w:r>
      <w:r w:rsidRPr="00903F1E">
        <w:rPr>
          <w:rFonts w:ascii="Arial" w:eastAsia="Calibri" w:hAnsi="Arial" w:cs="Arial"/>
          <w:kern w:val="2"/>
          <w14:ligatures w14:val="standardContextual"/>
        </w:rPr>
        <w:t xml:space="preserve"> und Architekten </w:t>
      </w:r>
      <w:r w:rsidR="00F53BC7">
        <w:rPr>
          <w:rFonts w:ascii="Arial" w:eastAsia="Calibri" w:hAnsi="Arial" w:cs="Arial"/>
          <w:kern w:val="2"/>
          <w14:ligatures w14:val="standardContextual"/>
        </w:rPr>
        <w:t>abgestimmt ist</w:t>
      </w:r>
      <w:r>
        <w:rPr>
          <w:rFonts w:ascii="Arial" w:eastAsia="Calibri" w:hAnsi="Arial" w:cs="Arial"/>
          <w:kern w:val="2"/>
          <w14:ligatures w14:val="standardContextual"/>
        </w:rPr>
        <w:t xml:space="preserve"> und wir </w:t>
      </w:r>
      <w:r w:rsidR="00F53BC7">
        <w:rPr>
          <w:rFonts w:ascii="Arial" w:eastAsia="Calibri" w:hAnsi="Arial" w:cs="Arial"/>
          <w:kern w:val="2"/>
          <w14:ligatures w14:val="standardContextual"/>
        </w:rPr>
        <w:t>für jede heutige und zukünftige Anforderung in Neubau und Sanierung eine optimale Lösung haben</w:t>
      </w:r>
      <w:r w:rsidRPr="00903F1E">
        <w:rPr>
          <w:rFonts w:ascii="Arial" w:eastAsia="Calibri" w:hAnsi="Arial" w:cs="Arial"/>
          <w:kern w:val="2"/>
          <w14:ligatures w14:val="standardContextual"/>
        </w:rPr>
        <w:t>.“</w:t>
      </w:r>
    </w:p>
    <w:p w14:paraId="0249F73D" w14:textId="77777777" w:rsidR="00F53BC7" w:rsidRDefault="00F53BC7" w:rsidP="00903F1E">
      <w:pPr>
        <w:spacing w:line="360" w:lineRule="auto"/>
        <w:ind w:right="1985"/>
        <w:jc w:val="both"/>
        <w:rPr>
          <w:rFonts w:ascii="Arial" w:eastAsia="Calibri" w:hAnsi="Arial" w:cs="Arial"/>
          <w:kern w:val="2"/>
          <w14:ligatures w14:val="standardContextual"/>
        </w:rPr>
      </w:pPr>
    </w:p>
    <w:p w14:paraId="43322C4D" w14:textId="48478543" w:rsidR="00903F1E" w:rsidRPr="00903F1E" w:rsidRDefault="00903F1E" w:rsidP="00903F1E">
      <w:pPr>
        <w:spacing w:line="360" w:lineRule="auto"/>
        <w:ind w:right="1985"/>
        <w:jc w:val="both"/>
        <w:rPr>
          <w:rFonts w:ascii="Arial" w:eastAsia="Calibri" w:hAnsi="Arial" w:cs="Arial"/>
          <w:kern w:val="2"/>
          <w14:ligatures w14:val="standardContextual"/>
        </w:rPr>
      </w:pPr>
      <w:r w:rsidRPr="00903F1E">
        <w:rPr>
          <w:rFonts w:ascii="Arial" w:eastAsia="Calibri" w:hAnsi="Arial" w:cs="Arial"/>
          <w:kern w:val="2"/>
          <w14:ligatures w14:val="standardContextual"/>
        </w:rPr>
        <w:t xml:space="preserve">Weitere Informationen: </w:t>
      </w:r>
      <w:hyperlink r:id="rId8" w:history="1">
        <w:r w:rsidRPr="00903F1E">
          <w:rPr>
            <w:rFonts w:ascii="Arial" w:eastAsia="Calibri" w:hAnsi="Arial" w:cs="Arial"/>
            <w:color w:val="0563C1"/>
            <w:kern w:val="2"/>
            <w:u w:val="single"/>
            <w14:ligatures w14:val="standardContextual"/>
          </w:rPr>
          <w:t>www.remmers.</w:t>
        </w:r>
        <w:r w:rsidR="00FD2FEB">
          <w:rPr>
            <w:rFonts w:ascii="Arial" w:eastAsia="Calibri" w:hAnsi="Arial" w:cs="Arial"/>
            <w:color w:val="0563C1"/>
            <w:kern w:val="2"/>
            <w:u w:val="single"/>
            <w14:ligatures w14:val="standardContextual"/>
          </w:rPr>
          <w:t>com</w:t>
        </w:r>
      </w:hyperlink>
      <w:r w:rsidRPr="00903F1E">
        <w:rPr>
          <w:rFonts w:ascii="Arial" w:eastAsia="Calibri" w:hAnsi="Arial" w:cs="Arial"/>
          <w:kern w:val="2"/>
          <w14:ligatures w14:val="standardContextual"/>
        </w:rPr>
        <w:t xml:space="preserve"> </w:t>
      </w:r>
    </w:p>
    <w:p w14:paraId="76DA516C" w14:textId="77777777" w:rsidR="00903F1E" w:rsidRDefault="00903F1E" w:rsidP="00903F1E">
      <w:pPr>
        <w:spacing w:line="360" w:lineRule="auto"/>
        <w:ind w:right="1985"/>
        <w:jc w:val="both"/>
        <w:rPr>
          <w:rFonts w:ascii="Arial" w:eastAsia="Calibri" w:hAnsi="Arial" w:cs="Arial"/>
          <w:kern w:val="2"/>
          <w14:ligatures w14:val="standardContextual"/>
        </w:rPr>
      </w:pPr>
    </w:p>
    <w:p w14:paraId="494F9A16" w14:textId="2A48F6A4" w:rsidR="005476D7" w:rsidRPr="005E7E87" w:rsidRDefault="005476D7" w:rsidP="005476D7">
      <w:pPr>
        <w:spacing w:line="360" w:lineRule="auto"/>
        <w:ind w:right="1985"/>
        <w:rPr>
          <w:rFonts w:ascii="Arial" w:hAnsi="Arial" w:cs="Arial"/>
          <w:b/>
        </w:rPr>
      </w:pPr>
      <w:r>
        <w:rPr>
          <w:rFonts w:ascii="Arial" w:hAnsi="Arial" w:cs="Arial"/>
          <w:i/>
          <w:iCs/>
        </w:rPr>
        <w:t>2.327</w:t>
      </w:r>
      <w:r w:rsidRPr="00877388">
        <w:rPr>
          <w:rFonts w:ascii="Arial" w:hAnsi="Arial" w:cs="Arial"/>
          <w:i/>
          <w:iCs/>
        </w:rPr>
        <w:t xml:space="preserve"> Zeichen (inkl. Leerzeichen)</w:t>
      </w:r>
    </w:p>
    <w:p w14:paraId="0DD7173C" w14:textId="0F681664" w:rsidR="005476D7" w:rsidRPr="00877388" w:rsidRDefault="005476D7" w:rsidP="005476D7">
      <w:pPr>
        <w:autoSpaceDE w:val="0"/>
        <w:spacing w:line="360" w:lineRule="auto"/>
        <w:ind w:right="1985"/>
        <w:jc w:val="both"/>
        <w:rPr>
          <w:rFonts w:ascii="Arial" w:hAnsi="Arial" w:cs="Arial"/>
          <w:i/>
          <w:iCs/>
        </w:rPr>
      </w:pPr>
      <w:r w:rsidRPr="00877388">
        <w:rPr>
          <w:rFonts w:ascii="Arial" w:hAnsi="Arial" w:cs="Arial"/>
          <w:i/>
          <w:iCs/>
        </w:rPr>
        <w:t xml:space="preserve">Löningen, den </w:t>
      </w:r>
      <w:r w:rsidRPr="005476D7">
        <w:rPr>
          <w:rFonts w:ascii="Arial" w:hAnsi="Arial" w:cs="Arial"/>
          <w:i/>
          <w:iCs/>
        </w:rPr>
        <w:t>30. Januar 2025</w:t>
      </w:r>
    </w:p>
    <w:p w14:paraId="0FA31917" w14:textId="2E8B0497" w:rsidR="00843527" w:rsidRDefault="005476D7" w:rsidP="005476D7">
      <w:pPr>
        <w:autoSpaceDE w:val="0"/>
        <w:spacing w:line="360" w:lineRule="auto"/>
        <w:ind w:right="1985"/>
        <w:jc w:val="both"/>
        <w:rPr>
          <w:rFonts w:ascii="Arial" w:hAnsi="Arial" w:cs="Arial"/>
          <w:i/>
          <w:iCs/>
        </w:rPr>
      </w:pPr>
      <w:r w:rsidRPr="00877388">
        <w:rPr>
          <w:rFonts w:ascii="Arial" w:hAnsi="Arial" w:cs="Arial"/>
          <w:i/>
          <w:iCs/>
        </w:rPr>
        <w:t>Kontakt für Redaktionen: Christian Behrens, Tel. 0 54 32/83 858</w:t>
      </w:r>
    </w:p>
    <w:p w14:paraId="529CC51D" w14:textId="77777777" w:rsidR="00B8781E" w:rsidRDefault="00B8781E">
      <w:pPr>
        <w:spacing w:after="160" w:line="259" w:lineRule="auto"/>
        <w:rPr>
          <w:rFonts w:ascii="Arial" w:hAnsi="Arial" w:cs="Arial"/>
          <w:i/>
          <w:iCs/>
        </w:rPr>
      </w:pPr>
    </w:p>
    <w:p w14:paraId="6342D02F" w14:textId="77777777" w:rsidR="00B8781E" w:rsidRDefault="00B8781E" w:rsidP="00B8781E">
      <w:pPr>
        <w:pBdr>
          <w:bottom w:val="single" w:sz="6" w:space="1" w:color="auto"/>
        </w:pBdr>
        <w:tabs>
          <w:tab w:val="left" w:pos="7086"/>
        </w:tabs>
        <w:spacing w:line="360" w:lineRule="auto"/>
        <w:jc w:val="both"/>
        <w:rPr>
          <w:rFonts w:ascii="Arial" w:hAnsi="Arial" w:cs="Arial"/>
        </w:rPr>
      </w:pPr>
    </w:p>
    <w:p w14:paraId="1539956F" w14:textId="77777777" w:rsidR="00B8781E" w:rsidRDefault="00B8781E" w:rsidP="00B8781E">
      <w:pPr>
        <w:tabs>
          <w:tab w:val="left" w:pos="7086"/>
        </w:tabs>
        <w:spacing w:line="360" w:lineRule="auto"/>
        <w:jc w:val="both"/>
        <w:rPr>
          <w:rFonts w:ascii="Arial" w:hAnsi="Arial" w:cs="Arial"/>
        </w:rPr>
      </w:pPr>
    </w:p>
    <w:p w14:paraId="2B379F26" w14:textId="77777777" w:rsidR="00B8781E" w:rsidRPr="00F46206" w:rsidRDefault="00B8781E" w:rsidP="00B8781E">
      <w:pPr>
        <w:pBdr>
          <w:bottom w:val="single" w:sz="6" w:space="1" w:color="auto"/>
        </w:pBdr>
        <w:spacing w:line="360" w:lineRule="auto"/>
        <w:jc w:val="both"/>
        <w:rPr>
          <w:b/>
          <w:bCs/>
        </w:rPr>
      </w:pPr>
      <w:r w:rsidRPr="00F46206">
        <w:rPr>
          <w:b/>
          <w:bCs/>
        </w:rPr>
        <w:t>Was wir machen und was uns ausmacht.</w:t>
      </w:r>
    </w:p>
    <w:p w14:paraId="0FE14C2D" w14:textId="368AC36B" w:rsidR="00B8781E" w:rsidRDefault="00B8781E" w:rsidP="00B8781E">
      <w:pPr>
        <w:pBdr>
          <w:bottom w:val="single" w:sz="6" w:space="1" w:color="auto"/>
        </w:pBdr>
        <w:spacing w:line="360" w:lineRule="auto"/>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7F2AD7A6" w14:textId="77777777" w:rsidR="005A71FD" w:rsidRDefault="005A71FD" w:rsidP="00B8781E">
      <w:pPr>
        <w:pBdr>
          <w:bottom w:val="single" w:sz="6" w:space="1" w:color="auto"/>
        </w:pBdr>
        <w:spacing w:line="360" w:lineRule="auto"/>
        <w:jc w:val="both"/>
      </w:pPr>
    </w:p>
    <w:p w14:paraId="513405E1" w14:textId="43EA844E" w:rsidR="00B8781E" w:rsidRDefault="005A71FD" w:rsidP="00B8781E">
      <w:pPr>
        <w:pBdr>
          <w:bottom w:val="single" w:sz="6" w:space="1" w:color="auto"/>
        </w:pBdr>
        <w:spacing w:line="360" w:lineRule="auto"/>
        <w:jc w:val="both"/>
        <w:rPr>
          <w:lang w:val="fr-FR"/>
        </w:rPr>
      </w:pPr>
      <w:hyperlink r:id="rId9" w:history="1">
        <w:r w:rsidRPr="00255B47">
          <w:rPr>
            <w:rStyle w:val="Hyperlink"/>
            <w:lang w:val="fr-FR"/>
          </w:rPr>
          <w:t>www.remmers.com</w:t>
        </w:r>
      </w:hyperlink>
    </w:p>
    <w:p w14:paraId="263BDA3E" w14:textId="5B3D1D60" w:rsidR="00843527" w:rsidRDefault="00843527">
      <w:pPr>
        <w:spacing w:after="160" w:line="259" w:lineRule="auto"/>
        <w:rPr>
          <w:rFonts w:ascii="Arial" w:hAnsi="Arial" w:cs="Arial"/>
          <w:i/>
          <w:iCs/>
        </w:rPr>
      </w:pPr>
      <w:r>
        <w:rPr>
          <w:rFonts w:ascii="Arial" w:hAnsi="Arial" w:cs="Arial"/>
          <w:i/>
          <w:iCs/>
        </w:rPr>
        <w:br w:type="page"/>
      </w:r>
    </w:p>
    <w:p w14:paraId="3766EC54" w14:textId="0349FAB1" w:rsidR="00903F1E" w:rsidRPr="005708A6" w:rsidRDefault="0049088B" w:rsidP="00261BB4">
      <w:pPr>
        <w:ind w:right="1985"/>
        <w:jc w:val="both"/>
        <w:rPr>
          <w:rFonts w:ascii="Arial" w:eastAsia="Calibri" w:hAnsi="Arial" w:cs="Arial"/>
          <w:kern w:val="2"/>
          <w14:ligatures w14:val="standardContextual"/>
        </w:rPr>
      </w:pPr>
      <w:r>
        <w:rPr>
          <w:rFonts w:ascii="Arial" w:eastAsia="Calibri" w:hAnsi="Arial" w:cs="Arial"/>
          <w:kern w:val="2"/>
          <w14:ligatures w14:val="standardContextual"/>
        </w:rPr>
        <w:lastRenderedPageBreak/>
        <w:t>154</w:t>
      </w:r>
      <w:r w:rsidR="00FF2220">
        <w:rPr>
          <w:rFonts w:ascii="Arial" w:eastAsia="Calibri" w:hAnsi="Arial" w:cs="Arial"/>
          <w:kern w:val="2"/>
          <w14:ligatures w14:val="standardContextual"/>
        </w:rPr>
        <w:t>0</w:t>
      </w:r>
      <w:r w:rsidR="005708A6" w:rsidRPr="005708A6">
        <w:rPr>
          <w:rFonts w:ascii="Arial" w:eastAsia="Calibri" w:hAnsi="Arial" w:cs="Arial"/>
          <w:kern w:val="2"/>
          <w14:ligatures w14:val="standardContextual"/>
        </w:rPr>
        <w:t xml:space="preserve"> </w:t>
      </w:r>
      <w:r w:rsidR="00EE603D">
        <w:rPr>
          <w:rFonts w:ascii="Arial" w:eastAsia="Calibri" w:hAnsi="Arial" w:cs="Arial"/>
          <w:kern w:val="2"/>
          <w14:ligatures w14:val="standardContextual"/>
        </w:rPr>
        <w:t>–</w:t>
      </w:r>
      <w:r w:rsidR="005708A6" w:rsidRPr="005708A6">
        <w:rPr>
          <w:rFonts w:ascii="Arial" w:eastAsia="Calibri" w:hAnsi="Arial" w:cs="Arial"/>
          <w:kern w:val="2"/>
          <w14:ligatures w14:val="standardContextual"/>
        </w:rPr>
        <w:t xml:space="preserve"> </w:t>
      </w:r>
      <w:r w:rsidR="00EE603D">
        <w:rPr>
          <w:rFonts w:ascii="Arial" w:eastAsia="Calibri" w:hAnsi="Arial" w:cs="Arial"/>
          <w:kern w:val="2"/>
          <w14:ligatures w14:val="standardContextual"/>
        </w:rPr>
        <w:t xml:space="preserve">1 </w:t>
      </w:r>
      <w:r w:rsidR="005708A6" w:rsidRPr="005708A6">
        <w:rPr>
          <w:rFonts w:ascii="Arial" w:eastAsia="Calibri" w:hAnsi="Arial" w:cs="Arial"/>
          <w:kern w:val="2"/>
          <w14:ligatures w14:val="standardContextual"/>
        </w:rPr>
        <w:t>Innovationspreis-</w:t>
      </w:r>
      <w:proofErr w:type="spellStart"/>
      <w:r w:rsidR="005708A6" w:rsidRPr="005708A6">
        <w:rPr>
          <w:rFonts w:ascii="Arial" w:eastAsia="Calibri" w:hAnsi="Arial" w:cs="Arial"/>
          <w:kern w:val="2"/>
          <w14:ligatures w14:val="standardContextual"/>
        </w:rPr>
        <w:t>BAU_Preistraeger</w:t>
      </w:r>
      <w:proofErr w:type="spellEnd"/>
    </w:p>
    <w:p w14:paraId="3297D6D3" w14:textId="77777777" w:rsidR="00354F5B" w:rsidRDefault="00354F5B" w:rsidP="00261BB4">
      <w:pPr>
        <w:ind w:right="1985"/>
        <w:jc w:val="both"/>
        <w:rPr>
          <w:rFonts w:ascii="Arial" w:eastAsia="Calibri" w:hAnsi="Arial" w:cs="Arial"/>
          <w:b/>
          <w:bCs/>
          <w:kern w:val="2"/>
          <w14:ligatures w14:val="standardContextual"/>
        </w:rPr>
      </w:pPr>
    </w:p>
    <w:p w14:paraId="0D2A5588" w14:textId="60EC537D" w:rsidR="00354F5B" w:rsidRPr="00903F1E" w:rsidRDefault="00354F5B" w:rsidP="00261BB4">
      <w:pPr>
        <w:ind w:right="1985"/>
        <w:jc w:val="both"/>
        <w:rPr>
          <w:rFonts w:ascii="Arial" w:eastAsia="Calibri" w:hAnsi="Arial" w:cs="Arial"/>
          <w:b/>
          <w:bCs/>
          <w:kern w:val="2"/>
          <w14:ligatures w14:val="standardContextual"/>
        </w:rPr>
      </w:pPr>
      <w:r>
        <w:rPr>
          <w:rFonts w:ascii="Arial" w:eastAsia="Calibri" w:hAnsi="Arial" w:cs="Arial"/>
          <w:b/>
          <w:bCs/>
          <w:noProof/>
          <w:kern w:val="2"/>
        </w:rPr>
        <w:drawing>
          <wp:inline distT="0" distB="0" distL="0" distR="0" wp14:anchorId="654BC59D" wp14:editId="11928A96">
            <wp:extent cx="3784297" cy="2524125"/>
            <wp:effectExtent l="0" t="0" r="6985" b="0"/>
            <wp:docPr id="2061443816" name="Grafik 1" descr="Ein Bild, das Kleidung, Person, Man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43816" name="Grafik 1" descr="Ein Bild, das Kleidung, Person, Mann, Schuhwerk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9349" cy="2534165"/>
                    </a:xfrm>
                    <a:prstGeom prst="rect">
                      <a:avLst/>
                    </a:prstGeom>
                  </pic:spPr>
                </pic:pic>
              </a:graphicData>
            </a:graphic>
          </wp:inline>
        </w:drawing>
      </w:r>
    </w:p>
    <w:p w14:paraId="76FE80C0" w14:textId="77777777" w:rsidR="00261BB4" w:rsidRDefault="00261BB4" w:rsidP="00261BB4">
      <w:pPr>
        <w:ind w:right="1985"/>
        <w:jc w:val="both"/>
        <w:rPr>
          <w:rFonts w:ascii="Arial" w:eastAsia="Calibri" w:hAnsi="Arial" w:cs="Arial"/>
          <w:kern w:val="2"/>
          <w14:ligatures w14:val="standardContextual"/>
        </w:rPr>
      </w:pPr>
    </w:p>
    <w:p w14:paraId="4B148472" w14:textId="7D4C6653" w:rsidR="00903F1E" w:rsidRPr="00903F1E" w:rsidRDefault="00903F1E" w:rsidP="00903F1E">
      <w:pPr>
        <w:spacing w:line="360" w:lineRule="auto"/>
        <w:ind w:right="1985"/>
        <w:jc w:val="both"/>
        <w:rPr>
          <w:rFonts w:ascii="Arial" w:eastAsia="Calibri" w:hAnsi="Arial" w:cs="Arial"/>
          <w:kern w:val="2"/>
          <w14:ligatures w14:val="standardContextual"/>
        </w:rPr>
      </w:pPr>
      <w:r w:rsidRPr="00903F1E">
        <w:rPr>
          <w:rFonts w:ascii="Arial" w:eastAsia="Calibri" w:hAnsi="Arial" w:cs="Arial"/>
          <w:kern w:val="2"/>
          <w14:ligatures w14:val="standardContextual"/>
        </w:rPr>
        <w:t>Unter den glücklichen Preisträgern bei der Verleihung am 13. Januar 2025 in München war auch Roland Brinkmann, Geschäftsführer Remmers Region DACH (hintere Reihe, 2. von rechts).</w:t>
      </w:r>
    </w:p>
    <w:p w14:paraId="79C10BA4" w14:textId="09B9B309" w:rsidR="00923698" w:rsidRDefault="00903F1E" w:rsidP="00903F1E">
      <w:pPr>
        <w:spacing w:line="360" w:lineRule="auto"/>
        <w:ind w:right="1985"/>
        <w:jc w:val="both"/>
        <w:rPr>
          <w:rFonts w:ascii="Arial" w:eastAsia="Calibri" w:hAnsi="Arial" w:cs="Arial"/>
          <w:i/>
          <w:iCs/>
          <w:kern w:val="2"/>
          <w14:ligatures w14:val="standardContextual"/>
        </w:rPr>
      </w:pPr>
      <w:r w:rsidRPr="006212E9">
        <w:rPr>
          <w:rFonts w:ascii="Arial" w:eastAsia="Calibri" w:hAnsi="Arial" w:cs="Arial"/>
          <w:i/>
          <w:iCs/>
          <w:kern w:val="2"/>
          <w14:ligatures w14:val="standardContextual"/>
        </w:rPr>
        <w:t xml:space="preserve">Bildnachweis: </w:t>
      </w:r>
      <w:proofErr w:type="spellStart"/>
      <w:r w:rsidRPr="006212E9">
        <w:rPr>
          <w:rFonts w:ascii="Arial" w:eastAsia="Calibri" w:hAnsi="Arial" w:cs="Arial"/>
          <w:i/>
          <w:iCs/>
          <w:kern w:val="2"/>
          <w14:ligatures w14:val="standardContextual"/>
        </w:rPr>
        <w:t>Schelke</w:t>
      </w:r>
      <w:proofErr w:type="spellEnd"/>
      <w:r w:rsidRPr="006212E9">
        <w:rPr>
          <w:rFonts w:ascii="Arial" w:eastAsia="Calibri" w:hAnsi="Arial" w:cs="Arial"/>
          <w:i/>
          <w:iCs/>
          <w:kern w:val="2"/>
          <w14:ligatures w14:val="standardContextual"/>
        </w:rPr>
        <w:t xml:space="preserve"> Fotografie</w:t>
      </w:r>
    </w:p>
    <w:p w14:paraId="208BB19B" w14:textId="77777777" w:rsidR="00843527" w:rsidRDefault="00843527" w:rsidP="00903F1E">
      <w:pPr>
        <w:spacing w:line="360" w:lineRule="auto"/>
        <w:ind w:right="1985"/>
        <w:jc w:val="both"/>
        <w:rPr>
          <w:rFonts w:ascii="Arial" w:eastAsia="Calibri" w:hAnsi="Arial" w:cs="Arial"/>
          <w:i/>
          <w:iCs/>
          <w:kern w:val="2"/>
          <w14:ligatures w14:val="standardContextual"/>
        </w:rPr>
      </w:pPr>
    </w:p>
    <w:p w14:paraId="0F950B16" w14:textId="77777777" w:rsidR="00843527" w:rsidRDefault="00843527" w:rsidP="00903F1E">
      <w:pPr>
        <w:spacing w:line="360" w:lineRule="auto"/>
        <w:ind w:right="1985"/>
        <w:jc w:val="both"/>
        <w:rPr>
          <w:rFonts w:ascii="Arial" w:eastAsia="Calibri" w:hAnsi="Arial" w:cs="Arial"/>
          <w:i/>
          <w:iCs/>
          <w:kern w:val="2"/>
          <w14:ligatures w14:val="standardContextual"/>
        </w:rPr>
      </w:pPr>
    </w:p>
    <w:p w14:paraId="248C6FC1" w14:textId="02AD2CCD" w:rsidR="00261BB4" w:rsidRDefault="0049088B" w:rsidP="00261BB4">
      <w:pPr>
        <w:rPr>
          <w:rFonts w:ascii="Arial" w:eastAsia="Times New Roman" w:hAnsi="Arial" w:cs="Arial"/>
          <w:color w:val="000000"/>
        </w:rPr>
      </w:pPr>
      <w:r>
        <w:rPr>
          <w:rFonts w:ascii="Arial" w:eastAsia="Times New Roman" w:hAnsi="Arial" w:cs="Arial"/>
          <w:color w:val="000000"/>
        </w:rPr>
        <w:t>154</w:t>
      </w:r>
      <w:r w:rsidR="00FF2220">
        <w:rPr>
          <w:rFonts w:ascii="Arial" w:eastAsia="Times New Roman" w:hAnsi="Arial" w:cs="Arial"/>
          <w:color w:val="000000"/>
        </w:rPr>
        <w:t>0</w:t>
      </w:r>
      <w:r>
        <w:rPr>
          <w:rFonts w:ascii="Arial" w:eastAsia="Times New Roman" w:hAnsi="Arial" w:cs="Arial"/>
          <w:color w:val="000000"/>
        </w:rPr>
        <w:t xml:space="preserve"> </w:t>
      </w:r>
      <w:r w:rsidR="00EE603D">
        <w:rPr>
          <w:rFonts w:ascii="Arial" w:eastAsia="Times New Roman" w:hAnsi="Arial" w:cs="Arial"/>
          <w:color w:val="000000"/>
        </w:rPr>
        <w:t>–</w:t>
      </w:r>
      <w:r w:rsidR="00261BB4" w:rsidRPr="006212E9">
        <w:rPr>
          <w:rFonts w:ascii="Arial" w:eastAsia="Times New Roman" w:hAnsi="Arial" w:cs="Arial"/>
          <w:color w:val="000000"/>
        </w:rPr>
        <w:t xml:space="preserve"> 2</w:t>
      </w:r>
      <w:r w:rsidR="00EE603D">
        <w:rPr>
          <w:rFonts w:ascii="Arial" w:eastAsia="Times New Roman" w:hAnsi="Arial" w:cs="Arial"/>
          <w:color w:val="000000"/>
        </w:rPr>
        <w:t xml:space="preserve"> </w:t>
      </w:r>
      <w:r w:rsidR="006212E9" w:rsidRPr="006212E9">
        <w:rPr>
          <w:rFonts w:ascii="Arial" w:eastAsia="Times New Roman" w:hAnsi="Arial" w:cs="Arial"/>
          <w:color w:val="000000"/>
        </w:rPr>
        <w:t xml:space="preserve">Spritzen MB </w:t>
      </w:r>
      <w:proofErr w:type="spellStart"/>
      <w:r w:rsidR="006212E9" w:rsidRPr="006212E9">
        <w:rPr>
          <w:rFonts w:ascii="Arial" w:eastAsia="Times New Roman" w:hAnsi="Arial" w:cs="Arial"/>
          <w:color w:val="000000"/>
        </w:rPr>
        <w:t>PUReactive</w:t>
      </w:r>
      <w:proofErr w:type="spellEnd"/>
    </w:p>
    <w:p w14:paraId="3945C783" w14:textId="77777777" w:rsidR="006212E9" w:rsidRDefault="006212E9" w:rsidP="00261BB4">
      <w:pPr>
        <w:rPr>
          <w:rFonts w:ascii="Arial" w:eastAsia="Times New Roman" w:hAnsi="Arial" w:cs="Arial"/>
          <w:color w:val="000000"/>
        </w:rPr>
      </w:pPr>
    </w:p>
    <w:p w14:paraId="3D95537C" w14:textId="26B7C886" w:rsidR="006212E9" w:rsidRPr="006212E9" w:rsidRDefault="006212E9" w:rsidP="00843527">
      <w:pPr>
        <w:tabs>
          <w:tab w:val="left" w:pos="5954"/>
        </w:tabs>
        <w:rPr>
          <w:rFonts w:ascii="Arial" w:eastAsia="Times New Roman" w:hAnsi="Arial" w:cs="Arial"/>
          <w:color w:val="000000"/>
        </w:rPr>
      </w:pPr>
      <w:r>
        <w:rPr>
          <w:rFonts w:ascii="Arial" w:eastAsia="Times New Roman" w:hAnsi="Arial" w:cs="Arial"/>
          <w:noProof/>
          <w:color w:val="000000"/>
        </w:rPr>
        <w:drawing>
          <wp:inline distT="0" distB="0" distL="0" distR="0" wp14:anchorId="739490BF" wp14:editId="157055A6">
            <wp:extent cx="3771900" cy="2514599"/>
            <wp:effectExtent l="0" t="0" r="0" b="635"/>
            <wp:docPr id="860795887" name="Grafik 2" descr="Ein Bild, das Himmel, Person, Kleidun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95887" name="Grafik 2" descr="Ein Bild, das Himmel, Person, Kleidung, drauß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4296" cy="2522863"/>
                    </a:xfrm>
                    <a:prstGeom prst="rect">
                      <a:avLst/>
                    </a:prstGeom>
                  </pic:spPr>
                </pic:pic>
              </a:graphicData>
            </a:graphic>
          </wp:inline>
        </w:drawing>
      </w:r>
    </w:p>
    <w:p w14:paraId="7BBC2E62" w14:textId="77777777" w:rsidR="00261BB4" w:rsidRPr="00261BB4" w:rsidRDefault="00261BB4" w:rsidP="00261BB4">
      <w:pPr>
        <w:rPr>
          <w:rFonts w:ascii="Arial" w:eastAsia="Times New Roman" w:hAnsi="Arial" w:cs="Arial"/>
          <w:b/>
          <w:bCs/>
          <w:color w:val="000000"/>
        </w:rPr>
      </w:pPr>
    </w:p>
    <w:p w14:paraId="54713DF7" w14:textId="56365BDC" w:rsidR="00261BB4" w:rsidRPr="00261BB4" w:rsidRDefault="00261BB4" w:rsidP="00261BB4">
      <w:pPr>
        <w:spacing w:line="360" w:lineRule="auto"/>
        <w:ind w:right="1985"/>
        <w:jc w:val="both"/>
        <w:rPr>
          <w:rFonts w:ascii="Arial" w:eastAsia="Times New Roman" w:hAnsi="Arial" w:cs="Arial"/>
          <w:color w:val="000000"/>
        </w:rPr>
      </w:pPr>
      <w:r w:rsidRPr="00261BB4">
        <w:rPr>
          <w:rFonts w:ascii="Arial" w:eastAsia="Times New Roman" w:hAnsi="Arial" w:cs="Arial"/>
          <w:color w:val="000000"/>
        </w:rPr>
        <w:t xml:space="preserve">Die mit dem Innovationspreis Architektur+ Bauwesen prämierte PU-Hybridabdichtung MB </w:t>
      </w:r>
      <w:proofErr w:type="spellStart"/>
      <w:r w:rsidRPr="00261BB4">
        <w:rPr>
          <w:rFonts w:ascii="Arial" w:eastAsia="Times New Roman" w:hAnsi="Arial" w:cs="Arial"/>
          <w:color w:val="000000"/>
        </w:rPr>
        <w:t>PUReactive</w:t>
      </w:r>
      <w:proofErr w:type="spellEnd"/>
      <w:r w:rsidRPr="00261BB4">
        <w:rPr>
          <w:rFonts w:ascii="Arial" w:eastAsia="Times New Roman" w:hAnsi="Arial" w:cs="Arial"/>
          <w:color w:val="000000"/>
        </w:rPr>
        <w:t xml:space="preserve"> lässt sich wirtschaftlich im Spritzverfahren verarbeiten und ist klassifiziert in der Brandschutzklasse B–s</w:t>
      </w:r>
      <w:proofErr w:type="gramStart"/>
      <w:r w:rsidRPr="00261BB4">
        <w:rPr>
          <w:rFonts w:ascii="Arial" w:eastAsia="Times New Roman" w:hAnsi="Arial" w:cs="Arial"/>
          <w:color w:val="000000"/>
        </w:rPr>
        <w:t>1,d</w:t>
      </w:r>
      <w:proofErr w:type="gramEnd"/>
      <w:r w:rsidRPr="00261BB4">
        <w:rPr>
          <w:rFonts w:ascii="Arial" w:eastAsia="Times New Roman" w:hAnsi="Arial" w:cs="Arial"/>
          <w:color w:val="000000"/>
        </w:rPr>
        <w:t>0.</w:t>
      </w:r>
    </w:p>
    <w:p w14:paraId="02158376" w14:textId="2EBC5990" w:rsidR="00261BB4" w:rsidRPr="006212E9" w:rsidRDefault="00261BB4" w:rsidP="00903F1E">
      <w:pPr>
        <w:spacing w:line="360" w:lineRule="auto"/>
        <w:ind w:right="1985"/>
        <w:jc w:val="both"/>
        <w:rPr>
          <w:rFonts w:ascii="Arial" w:eastAsia="Calibri" w:hAnsi="Arial" w:cs="Arial"/>
          <w:i/>
          <w:iCs/>
          <w:kern w:val="2"/>
          <w14:ligatures w14:val="standardContextual"/>
        </w:rPr>
      </w:pPr>
      <w:r w:rsidRPr="006212E9">
        <w:rPr>
          <w:rFonts w:ascii="Arial" w:eastAsia="Calibri" w:hAnsi="Arial" w:cs="Arial"/>
          <w:i/>
          <w:iCs/>
          <w:kern w:val="2"/>
          <w14:ligatures w14:val="standardContextual"/>
        </w:rPr>
        <w:t xml:space="preserve">Bildnachweis: Remmers, Löningen </w:t>
      </w:r>
    </w:p>
    <w:p w14:paraId="75715B39" w14:textId="77777777" w:rsidR="00C41C42" w:rsidRDefault="00C41C42" w:rsidP="00903F1E">
      <w:pPr>
        <w:spacing w:line="360" w:lineRule="auto"/>
        <w:ind w:right="1985"/>
        <w:rPr>
          <w:rFonts w:ascii="Arial" w:hAnsi="Arial" w:cs="Arial"/>
          <w:i/>
          <w:iCs/>
          <w:highlight w:val="yellow"/>
        </w:rPr>
      </w:pPr>
    </w:p>
    <w:p w14:paraId="787C913A" w14:textId="0E9050B8" w:rsidR="00C41C42" w:rsidRPr="003F4BF3" w:rsidRDefault="00C41C42" w:rsidP="003F4BF3">
      <w:pPr>
        <w:spacing w:line="360" w:lineRule="auto"/>
        <w:ind w:right="1985"/>
        <w:rPr>
          <w:rFonts w:ascii="Arial" w:hAnsi="Arial" w:cs="Arial"/>
          <w:b/>
          <w:bCs/>
          <w:highlight w:val="yellow"/>
        </w:rPr>
      </w:pPr>
    </w:p>
    <w:sectPr w:rsidR="00C41C42" w:rsidRPr="003F4B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5A4"/>
    <w:multiLevelType w:val="hybridMultilevel"/>
    <w:tmpl w:val="91A4A48C"/>
    <w:lvl w:ilvl="0" w:tplc="C43EFDF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E81285"/>
    <w:multiLevelType w:val="hybridMultilevel"/>
    <w:tmpl w:val="5ACEF1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880116E"/>
    <w:multiLevelType w:val="hybridMultilevel"/>
    <w:tmpl w:val="A274BCD4"/>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start w:val="1"/>
      <w:numFmt w:val="bullet"/>
      <w:lvlText w:val=""/>
      <w:lvlJc w:val="left"/>
      <w:pPr>
        <w:ind w:left="2310" w:hanging="360"/>
      </w:pPr>
      <w:rPr>
        <w:rFonts w:ascii="Wingdings" w:hAnsi="Wingdings" w:hint="default"/>
      </w:rPr>
    </w:lvl>
    <w:lvl w:ilvl="3" w:tplc="04070001">
      <w:start w:val="1"/>
      <w:numFmt w:val="bullet"/>
      <w:lvlText w:val=""/>
      <w:lvlJc w:val="left"/>
      <w:pPr>
        <w:ind w:left="3030" w:hanging="360"/>
      </w:pPr>
      <w:rPr>
        <w:rFonts w:ascii="Symbol" w:hAnsi="Symbol" w:hint="default"/>
      </w:rPr>
    </w:lvl>
    <w:lvl w:ilvl="4" w:tplc="04070003">
      <w:start w:val="1"/>
      <w:numFmt w:val="bullet"/>
      <w:lvlText w:val="o"/>
      <w:lvlJc w:val="left"/>
      <w:pPr>
        <w:ind w:left="3750" w:hanging="360"/>
      </w:pPr>
      <w:rPr>
        <w:rFonts w:ascii="Courier New" w:hAnsi="Courier New" w:cs="Courier New" w:hint="default"/>
      </w:rPr>
    </w:lvl>
    <w:lvl w:ilvl="5" w:tplc="04070005">
      <w:start w:val="1"/>
      <w:numFmt w:val="bullet"/>
      <w:lvlText w:val=""/>
      <w:lvlJc w:val="left"/>
      <w:pPr>
        <w:ind w:left="4470" w:hanging="360"/>
      </w:pPr>
      <w:rPr>
        <w:rFonts w:ascii="Wingdings" w:hAnsi="Wingdings" w:hint="default"/>
      </w:rPr>
    </w:lvl>
    <w:lvl w:ilvl="6" w:tplc="04070001">
      <w:start w:val="1"/>
      <w:numFmt w:val="bullet"/>
      <w:lvlText w:val=""/>
      <w:lvlJc w:val="left"/>
      <w:pPr>
        <w:ind w:left="5190" w:hanging="360"/>
      </w:pPr>
      <w:rPr>
        <w:rFonts w:ascii="Symbol" w:hAnsi="Symbol" w:hint="default"/>
      </w:rPr>
    </w:lvl>
    <w:lvl w:ilvl="7" w:tplc="04070003">
      <w:start w:val="1"/>
      <w:numFmt w:val="bullet"/>
      <w:lvlText w:val="o"/>
      <w:lvlJc w:val="left"/>
      <w:pPr>
        <w:ind w:left="5910" w:hanging="360"/>
      </w:pPr>
      <w:rPr>
        <w:rFonts w:ascii="Courier New" w:hAnsi="Courier New" w:cs="Courier New" w:hint="default"/>
      </w:rPr>
    </w:lvl>
    <w:lvl w:ilvl="8" w:tplc="04070005">
      <w:start w:val="1"/>
      <w:numFmt w:val="bullet"/>
      <w:lvlText w:val=""/>
      <w:lvlJc w:val="left"/>
      <w:pPr>
        <w:ind w:left="6630" w:hanging="360"/>
      </w:pPr>
      <w:rPr>
        <w:rFonts w:ascii="Wingdings" w:hAnsi="Wingdings" w:hint="default"/>
      </w:rPr>
    </w:lvl>
  </w:abstractNum>
  <w:abstractNum w:abstractNumId="3" w15:restartNumberingAfterBreak="0">
    <w:nsid w:val="391476B0"/>
    <w:multiLevelType w:val="hybridMultilevel"/>
    <w:tmpl w:val="1A2A3D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81296303">
    <w:abstractNumId w:val="1"/>
  </w:num>
  <w:num w:numId="2" w16cid:durableId="1690139908">
    <w:abstractNumId w:val="2"/>
  </w:num>
  <w:num w:numId="3" w16cid:durableId="1389842932">
    <w:abstractNumId w:val="3"/>
  </w:num>
  <w:num w:numId="4" w16cid:durableId="193305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3D"/>
    <w:rsid w:val="000068D8"/>
    <w:rsid w:val="000227BE"/>
    <w:rsid w:val="00033A27"/>
    <w:rsid w:val="00051160"/>
    <w:rsid w:val="000C6259"/>
    <w:rsid w:val="00261BB4"/>
    <w:rsid w:val="00265970"/>
    <w:rsid w:val="00354F5B"/>
    <w:rsid w:val="003F4BF3"/>
    <w:rsid w:val="004513FC"/>
    <w:rsid w:val="004846D1"/>
    <w:rsid w:val="0049088B"/>
    <w:rsid w:val="005358AB"/>
    <w:rsid w:val="005476D7"/>
    <w:rsid w:val="00547A12"/>
    <w:rsid w:val="005708A6"/>
    <w:rsid w:val="005A71FD"/>
    <w:rsid w:val="0061465C"/>
    <w:rsid w:val="006212E9"/>
    <w:rsid w:val="007152A8"/>
    <w:rsid w:val="00746877"/>
    <w:rsid w:val="0077177E"/>
    <w:rsid w:val="007825B8"/>
    <w:rsid w:val="007F5C4E"/>
    <w:rsid w:val="00843527"/>
    <w:rsid w:val="00856182"/>
    <w:rsid w:val="00903F1E"/>
    <w:rsid w:val="00907B7F"/>
    <w:rsid w:val="00923698"/>
    <w:rsid w:val="00944D08"/>
    <w:rsid w:val="009C19D2"/>
    <w:rsid w:val="00A75BB2"/>
    <w:rsid w:val="00A8661F"/>
    <w:rsid w:val="00A87E55"/>
    <w:rsid w:val="00B473EE"/>
    <w:rsid w:val="00B8781E"/>
    <w:rsid w:val="00BB4AB0"/>
    <w:rsid w:val="00BB68FF"/>
    <w:rsid w:val="00BF3A70"/>
    <w:rsid w:val="00C353F2"/>
    <w:rsid w:val="00C41C42"/>
    <w:rsid w:val="00CC3C3D"/>
    <w:rsid w:val="00DD404A"/>
    <w:rsid w:val="00E3150F"/>
    <w:rsid w:val="00E36BFB"/>
    <w:rsid w:val="00E62488"/>
    <w:rsid w:val="00EE603D"/>
    <w:rsid w:val="00F34996"/>
    <w:rsid w:val="00F34D76"/>
    <w:rsid w:val="00F53BC7"/>
    <w:rsid w:val="00F54053"/>
    <w:rsid w:val="00FC4B85"/>
    <w:rsid w:val="00FD2FEB"/>
    <w:rsid w:val="00FF2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47B6"/>
  <w15:chartTrackingRefBased/>
  <w15:docId w15:val="{448DDED3-8F0A-4233-A2DB-9EB300B1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76D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3C3D"/>
    <w:rPr>
      <w:color w:val="0563C1"/>
      <w:u w:val="single"/>
    </w:rPr>
  </w:style>
  <w:style w:type="paragraph" w:styleId="Listenabsatz">
    <w:name w:val="List Paragraph"/>
    <w:basedOn w:val="Standard"/>
    <w:uiPriority w:val="34"/>
    <w:qFormat/>
    <w:rsid w:val="00CC3C3D"/>
    <w:pPr>
      <w:ind w:left="720"/>
    </w:pPr>
  </w:style>
  <w:style w:type="character" w:styleId="BesuchterLink">
    <w:name w:val="FollowedHyperlink"/>
    <w:basedOn w:val="Absatz-Standardschriftart"/>
    <w:uiPriority w:val="99"/>
    <w:semiHidden/>
    <w:unhideWhenUsed/>
    <w:rsid w:val="00BB4AB0"/>
    <w:rPr>
      <w:color w:val="954F72" w:themeColor="followedHyperlink"/>
      <w:u w:val="single"/>
    </w:rPr>
  </w:style>
  <w:style w:type="character" w:styleId="NichtaufgelsteErwhnung">
    <w:name w:val="Unresolved Mention"/>
    <w:basedOn w:val="Absatz-Standardschriftart"/>
    <w:uiPriority w:val="99"/>
    <w:semiHidden/>
    <w:unhideWhenUsed/>
    <w:rsid w:val="00F54053"/>
    <w:rPr>
      <w:color w:val="605E5C"/>
      <w:shd w:val="clear" w:color="auto" w:fill="E1DFDD"/>
    </w:rPr>
  </w:style>
  <w:style w:type="character" w:styleId="Kommentarzeichen">
    <w:name w:val="annotation reference"/>
    <w:basedOn w:val="Absatz-Standardschriftart"/>
    <w:uiPriority w:val="99"/>
    <w:semiHidden/>
    <w:unhideWhenUsed/>
    <w:rsid w:val="00E3150F"/>
    <w:rPr>
      <w:sz w:val="16"/>
      <w:szCs w:val="16"/>
    </w:rPr>
  </w:style>
  <w:style w:type="paragraph" w:styleId="Kommentartext">
    <w:name w:val="annotation text"/>
    <w:basedOn w:val="Standard"/>
    <w:link w:val="KommentartextZchn"/>
    <w:uiPriority w:val="99"/>
    <w:semiHidden/>
    <w:unhideWhenUsed/>
    <w:rsid w:val="00E3150F"/>
    <w:rPr>
      <w:sz w:val="20"/>
      <w:szCs w:val="20"/>
    </w:rPr>
  </w:style>
  <w:style w:type="character" w:customStyle="1" w:styleId="KommentartextZchn">
    <w:name w:val="Kommentartext Zchn"/>
    <w:basedOn w:val="Absatz-Standardschriftart"/>
    <w:link w:val="Kommentartext"/>
    <w:uiPriority w:val="99"/>
    <w:semiHidden/>
    <w:rsid w:val="00E3150F"/>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E3150F"/>
    <w:rPr>
      <w:b/>
      <w:bCs/>
    </w:rPr>
  </w:style>
  <w:style w:type="character" w:customStyle="1" w:styleId="KommentarthemaZchn">
    <w:name w:val="Kommentarthema Zchn"/>
    <w:basedOn w:val="KommentartextZchn"/>
    <w:link w:val="Kommentarthema"/>
    <w:uiPriority w:val="99"/>
    <w:semiHidden/>
    <w:rsid w:val="00E3150F"/>
    <w:rPr>
      <w:rFonts w:ascii="Calibri" w:hAnsi="Calibri" w:cs="Calibri"/>
      <w:b/>
      <w:bCs/>
      <w:sz w:val="20"/>
      <w:szCs w:val="20"/>
    </w:rPr>
  </w:style>
  <w:style w:type="paragraph" w:styleId="Sprechblasentext">
    <w:name w:val="Balloon Text"/>
    <w:basedOn w:val="Standard"/>
    <w:link w:val="SprechblasentextZchn"/>
    <w:uiPriority w:val="99"/>
    <w:semiHidden/>
    <w:unhideWhenUsed/>
    <w:rsid w:val="00E315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50F"/>
    <w:rPr>
      <w:rFonts w:ascii="Segoe UI" w:hAnsi="Segoe UI" w:cs="Segoe UI"/>
      <w:sz w:val="18"/>
      <w:szCs w:val="18"/>
    </w:rPr>
  </w:style>
  <w:style w:type="paragraph" w:styleId="berarbeitung">
    <w:name w:val="Revision"/>
    <w:hidden/>
    <w:uiPriority w:val="99"/>
    <w:semiHidden/>
    <w:rsid w:val="00907B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24378">
      <w:bodyDiv w:val="1"/>
      <w:marLeft w:val="0"/>
      <w:marRight w:val="0"/>
      <w:marTop w:val="0"/>
      <w:marBottom w:val="0"/>
      <w:divBdr>
        <w:top w:val="none" w:sz="0" w:space="0" w:color="auto"/>
        <w:left w:val="none" w:sz="0" w:space="0" w:color="auto"/>
        <w:bottom w:val="none" w:sz="0" w:space="0" w:color="auto"/>
        <w:right w:val="none" w:sz="0" w:space="0" w:color="auto"/>
      </w:divBdr>
    </w:div>
    <w:div w:id="907618400">
      <w:bodyDiv w:val="1"/>
      <w:marLeft w:val="0"/>
      <w:marRight w:val="0"/>
      <w:marTop w:val="0"/>
      <w:marBottom w:val="0"/>
      <w:divBdr>
        <w:top w:val="none" w:sz="0" w:space="0" w:color="auto"/>
        <w:left w:val="none" w:sz="0" w:space="0" w:color="auto"/>
        <w:bottom w:val="none" w:sz="0" w:space="0" w:color="auto"/>
        <w:right w:val="none" w:sz="0" w:space="0" w:color="auto"/>
      </w:divBdr>
    </w:div>
    <w:div w:id="10255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d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remme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2ac30a-625b-42e4-af8b-16dcdf5e1225" xsi:nil="true"/>
    <lcf76f155ced4ddcb4097134ff3c332f xmlns="3f7bee77-c8ef-4b5e-97b8-3dc072af9a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32B70D07039A74284B96629E41F02D9" ma:contentTypeVersion="16" ma:contentTypeDescription="Ein neues Dokument erstellen." ma:contentTypeScope="" ma:versionID="ec63aa11b228f01980fa28560e7c8e07">
  <xsd:schema xmlns:xsd="http://www.w3.org/2001/XMLSchema" xmlns:xs="http://www.w3.org/2001/XMLSchema" xmlns:p="http://schemas.microsoft.com/office/2006/metadata/properties" xmlns:ns2="3f7bee77-c8ef-4b5e-97b8-3dc072af9aeb" xmlns:ns3="d52ac30a-625b-42e4-af8b-16dcdf5e1225" targetNamespace="http://schemas.microsoft.com/office/2006/metadata/properties" ma:root="true" ma:fieldsID="4bbd542e9ba65cb1ffb9dd3b634de6e9" ns2:_="" ns3:_="">
    <xsd:import namespace="3f7bee77-c8ef-4b5e-97b8-3dc072af9aeb"/>
    <xsd:import namespace="d52ac30a-625b-42e4-af8b-16dcdf5e12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ee77-c8ef-4b5e-97b8-3dc072af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a965594-ea7d-4e01-aa37-98cc5ad29e5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ac30a-625b-42e4-af8b-16dcdf5e12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1b6e04-2d0f-437a-90be-baead15cda84}" ma:internalName="TaxCatchAll" ma:showField="CatchAllData" ma:web="d52ac30a-625b-42e4-af8b-16dcdf5e12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2D6EB-3FD1-404E-A88F-F3F85A5E92BB}">
  <ds:schemaRefs>
    <ds:schemaRef ds:uri="http://schemas.microsoft.com/office/2006/metadata/properties"/>
    <ds:schemaRef ds:uri="http://schemas.microsoft.com/office/infopath/2007/PartnerControls"/>
    <ds:schemaRef ds:uri="d52ac30a-625b-42e4-af8b-16dcdf5e1225"/>
    <ds:schemaRef ds:uri="3f7bee77-c8ef-4b5e-97b8-3dc072af9aeb"/>
  </ds:schemaRefs>
</ds:datastoreItem>
</file>

<file path=customXml/itemProps2.xml><?xml version="1.0" encoding="utf-8"?>
<ds:datastoreItem xmlns:ds="http://schemas.openxmlformats.org/officeDocument/2006/customXml" ds:itemID="{4CB4828F-421F-46A2-9262-994C9B88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ee77-c8ef-4b5e-97b8-3dc072af9aeb"/>
    <ds:schemaRef ds:uri="d52ac30a-625b-42e4-af8b-16dcdf5e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6038E-A99E-48FF-B930-4EA7C5295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Behrens, Christian</dc:creator>
  <cp:keywords/>
  <dc:description/>
  <cp:lastModifiedBy>Behrens, Christian</cp:lastModifiedBy>
  <cp:revision>2</cp:revision>
  <dcterms:created xsi:type="dcterms:W3CDTF">2025-01-30T13:43:00Z</dcterms:created>
  <dcterms:modified xsi:type="dcterms:W3CDTF">2025-01-30T13:43:00Z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0x010100E32B70D07039A74284B96629E41F02D9</vt:lpwstr>
  </property>
</Properties>
</file>